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" w:firstLineChars="1127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商务条件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响应人应是有能力提供本次采购标的，具有经营范围的国内供应商。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本项目不接受联合体方式报价。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报价价格不得高于预算总价，技术要求、主要参数不得低于公告要求。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报价价格包含运输过程中发生的一切费用。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供货要求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质量标准：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所提供的货物必须是原厂生产的、全新的、未使用过的(包括零部件)，并完全符合原厂质量检测标准（以说明书为准）和国家质量检测标准以及合同规定的质量规格和性能要求。如货物不符合合同约定，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运输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须</w:t>
      </w:r>
      <w:r>
        <w:rPr>
          <w:rFonts w:hint="eastAsia" w:ascii="仿宋" w:hAnsi="仿宋" w:eastAsia="仿宋" w:cs="仿宋"/>
          <w:sz w:val="24"/>
          <w:lang w:val="en-US" w:eastAsia="zh-CN"/>
        </w:rPr>
        <w:t>免费将货物送达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指定的地点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ascii="仿宋" w:hAnsi="仿宋" w:eastAsia="仿宋" w:cs="仿宋"/>
          <w:sz w:val="24"/>
        </w:rPr>
        <w:t>用户提供必须的现场</w:t>
      </w:r>
      <w:r>
        <w:rPr>
          <w:rFonts w:hint="eastAsia" w:ascii="仿宋" w:hAnsi="仿宋" w:eastAsia="仿宋" w:cs="仿宋"/>
          <w:sz w:val="24"/>
          <w:lang w:val="en-US" w:eastAsia="zh-CN"/>
        </w:rPr>
        <w:t>安置</w:t>
      </w:r>
      <w:r>
        <w:rPr>
          <w:rFonts w:ascii="仿宋" w:hAnsi="仿宋" w:eastAsia="仿宋" w:cs="仿宋"/>
          <w:sz w:val="24"/>
        </w:rPr>
        <w:t>条件。如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不按合同约定提交货物所产生的任何费用由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负责，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对由此所引起的变动不予确认。</w:t>
      </w:r>
    </w:p>
    <w:p>
      <w:pPr>
        <w:numPr>
          <w:ilvl w:val="0"/>
          <w:numId w:val="3"/>
        </w:num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权利保证：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应保证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在使用由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提供的货物或货物的任何部分不受第三方关于侵犯其所有权、专利权、商标权、工业设计权等的指控。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履约保证金</w:t>
      </w:r>
    </w:p>
    <w:p>
      <w:pPr>
        <w:ind w:firstLine="439" w:firstLineChars="183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中标金额在10万元（含）以上的，签订合同前，供应商需缴纳成交总价10%</w:t>
      </w:r>
      <w:r>
        <w:rPr>
          <w:rFonts w:hint="eastAsia" w:ascii="仿宋" w:hAnsi="仿宋" w:eastAsia="仿宋" w:cs="仿宋"/>
          <w:bCs/>
          <w:sz w:val="24"/>
        </w:rPr>
        <w:t>的</w:t>
      </w:r>
      <w:r>
        <w:rPr>
          <w:rFonts w:hint="eastAsia" w:ascii="仿宋" w:hAnsi="仿宋" w:eastAsia="仿宋" w:cs="仿宋"/>
          <w:sz w:val="24"/>
        </w:rPr>
        <w:t>履约保证金。（若供应商符合</w:t>
      </w:r>
      <w:r>
        <w:rPr>
          <w:rFonts w:hint="eastAsia" w:ascii="仿宋" w:hAnsi="仿宋" w:eastAsia="仿宋" w:cs="仿宋"/>
          <w:b/>
          <w:bCs/>
          <w:sz w:val="24"/>
        </w:rPr>
        <w:t>中小企业认定标准</w:t>
      </w:r>
      <w:r>
        <w:rPr>
          <w:rFonts w:hint="eastAsia" w:ascii="仿宋" w:hAnsi="仿宋" w:eastAsia="仿宋" w:cs="仿宋"/>
          <w:sz w:val="24"/>
        </w:rPr>
        <w:t>且提供有效证明文件的，履约保证金收取比例为中标总价的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 xml:space="preserve">5% </w:t>
      </w:r>
      <w:r>
        <w:rPr>
          <w:rFonts w:hint="eastAsia" w:ascii="仿宋" w:hAnsi="仿宋" w:eastAsia="仿宋" w:cs="仿宋"/>
          <w:sz w:val="24"/>
        </w:rPr>
        <w:t>。履约保证金缴纳后，合同方可生效。项目验收合格后，成交人完整履行采购合同，无合同条款所规定的未了事件，并由使用部门确认无质量问题（或无售后问题）后，则以银行转帐方式无息退还给供应商。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验收要求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最终用户负责货物清点和验收。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</w:t>
      </w:r>
      <w:r>
        <w:rPr>
          <w:rFonts w:hint="eastAsia" w:ascii="仿宋" w:hAnsi="仿宋" w:eastAsia="仿宋" w:cs="仿宋"/>
          <w:sz w:val="24"/>
          <w:lang w:val="en-US" w:eastAsia="zh-CN"/>
        </w:rPr>
        <w:t>送达并签收</w:t>
      </w:r>
      <w:r>
        <w:rPr>
          <w:rFonts w:ascii="仿宋" w:hAnsi="仿宋" w:eastAsia="仿宋" w:cs="仿宋"/>
          <w:sz w:val="24"/>
        </w:rPr>
        <w:t>完成后，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最终用户必须按本合同所约定的货物清单及要求对货物的品牌、外观、规格、数量</w:t>
      </w:r>
      <w:r>
        <w:rPr>
          <w:rFonts w:hint="eastAsia" w:ascii="仿宋" w:hAnsi="仿宋" w:eastAsia="仿宋" w:cs="仿宋"/>
          <w:sz w:val="24"/>
          <w:lang w:val="en-US" w:eastAsia="zh-CN"/>
        </w:rPr>
        <w:t>和相关技术指标</w:t>
      </w:r>
      <w:r>
        <w:rPr>
          <w:rFonts w:ascii="仿宋" w:hAnsi="仿宋" w:eastAsia="仿宋" w:cs="仿宋"/>
          <w:sz w:val="24"/>
        </w:rPr>
        <w:t>进行验收，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必须在验收现场提供必要的技术支持。</w:t>
      </w:r>
      <w:r>
        <w:rPr>
          <w:rFonts w:hint="eastAsia" w:ascii="仿宋" w:hAnsi="仿宋" w:eastAsia="仿宋" w:cs="仿宋"/>
          <w:sz w:val="24"/>
        </w:rPr>
        <w:t>采购人（使用部门）</w:t>
      </w:r>
      <w:r>
        <w:rPr>
          <w:rFonts w:ascii="仿宋" w:hAnsi="仿宋" w:eastAsia="仿宋" w:cs="仿宋"/>
          <w:sz w:val="24"/>
        </w:rPr>
        <w:t>应在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所提供的货物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送达并签收</w:t>
      </w:r>
      <w:r>
        <w:rPr>
          <w:rFonts w:ascii="仿宋" w:hAnsi="仿宋" w:eastAsia="仿宋" w:cs="仿宋"/>
          <w:b/>
          <w:bCs/>
          <w:sz w:val="24"/>
        </w:rPr>
        <w:t>后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>个工作日</w:t>
      </w:r>
      <w:r>
        <w:rPr>
          <w:rFonts w:ascii="仿宋" w:hAnsi="仿宋" w:eastAsia="仿宋" w:cs="仿宋"/>
          <w:sz w:val="24"/>
        </w:rPr>
        <w:t>内验收完毕。如发现物资设备与合同规定不符，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有权拒绝接受并向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提出索赔。如货物在保证期内被证明存在缺陷，包括潜在的缺陷或使用不合适的材料，</w:t>
      </w:r>
      <w:r>
        <w:rPr>
          <w:rFonts w:hint="eastAsia" w:ascii="仿宋" w:hAnsi="仿宋" w:eastAsia="仿宋" w:cs="仿宋"/>
          <w:sz w:val="24"/>
        </w:rPr>
        <w:t>采购人</w:t>
      </w:r>
      <w:r>
        <w:rPr>
          <w:rFonts w:ascii="仿宋" w:hAnsi="仿宋" w:eastAsia="仿宋" w:cs="仿宋"/>
          <w:sz w:val="24"/>
        </w:rPr>
        <w:t>有权凭有关证明文件向</w:t>
      </w:r>
      <w:r>
        <w:rPr>
          <w:rFonts w:hint="eastAsia" w:ascii="仿宋" w:hAnsi="仿宋" w:eastAsia="仿宋" w:cs="仿宋"/>
          <w:sz w:val="24"/>
        </w:rPr>
        <w:t>供应商</w:t>
      </w:r>
      <w:r>
        <w:rPr>
          <w:rFonts w:ascii="仿宋" w:hAnsi="仿宋" w:eastAsia="仿宋" w:cs="仿宋"/>
          <w:sz w:val="24"/>
        </w:rPr>
        <w:t>提出索赔。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付款要求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供应商向采购人出具正式合法的</w:t>
      </w:r>
      <w:r>
        <w:rPr>
          <w:rFonts w:hint="eastAsia" w:ascii="仿宋" w:hAnsi="仿宋" w:eastAsia="仿宋" w:cs="仿宋"/>
          <w:b/>
          <w:bCs/>
          <w:sz w:val="24"/>
        </w:rPr>
        <w:t>全额增值税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普通</w:t>
      </w:r>
      <w:r>
        <w:rPr>
          <w:rFonts w:hint="eastAsia" w:ascii="仿宋" w:hAnsi="仿宋" w:eastAsia="仿宋" w:cs="仿宋"/>
          <w:b/>
          <w:bCs/>
          <w:sz w:val="24"/>
        </w:rPr>
        <w:t>发票</w:t>
      </w:r>
      <w:r>
        <w:rPr>
          <w:rFonts w:hint="eastAsia" w:ascii="仿宋" w:hAnsi="仿宋" w:eastAsia="仿宋" w:cs="仿宋"/>
          <w:sz w:val="24"/>
        </w:rPr>
        <w:t>，且应保证采购人方在使用时不受第三方的指控。</w:t>
      </w:r>
    </w:p>
    <w:p>
      <w:pPr>
        <w:ind w:firstLine="482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一次性付款：</w:t>
      </w:r>
      <w:r>
        <w:rPr>
          <w:rFonts w:hint="eastAsia" w:ascii="仿宋" w:hAnsi="仿宋" w:eastAsia="仿宋" w:cs="仿宋"/>
          <w:sz w:val="24"/>
          <w:lang w:val="en-US" w:eastAsia="zh-CN"/>
        </w:rPr>
        <w:t>货物送达并签收</w:t>
      </w:r>
      <w:r>
        <w:rPr>
          <w:rFonts w:hint="eastAsia" w:ascii="仿宋" w:hAnsi="仿宋" w:eastAsia="仿宋" w:cs="仿宋"/>
          <w:sz w:val="24"/>
        </w:rPr>
        <w:t>完毕，最终验收合格后，采购人在收到发票后30日内支付100%的合同款。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售后要求</w:t>
      </w:r>
    </w:p>
    <w:p>
      <w:pPr>
        <w:pStyle w:val="2"/>
        <w:widowControl/>
        <w:spacing w:beforeAutospacing="0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所供产品属于耗材，非质量问题概不提供售后</w:t>
      </w:r>
      <w:bookmarkStart w:id="0" w:name="_GoBack"/>
      <w:bookmarkEnd w:id="0"/>
      <w:r>
        <w:rPr>
          <w:rFonts w:hint="eastAsia" w:ascii="仿宋" w:hAnsi="仿宋" w:eastAsia="仿宋" w:cs="仿宋"/>
          <w:kern w:val="2"/>
        </w:rPr>
        <w:t>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合同签约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成交公告发布后3个工作日内，供应商应主动与采购人（使用部门）联系，商定供货、合同签订等事宜.</w:t>
      </w:r>
    </w:p>
    <w:p>
      <w:pPr>
        <w:numPr>
          <w:ilvl w:val="0"/>
          <w:numId w:val="4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成交公告发布后30日内，使用部门、成交供应商根据采购公告（包含正文及附件）、成交公告完成合同拟定、审核、盖章等签订手续。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违约责任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的赔偿金。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成交人不能按时交付服务的，每逾期一日，应按本项目</w:t>
      </w:r>
      <w:r>
        <w:rPr>
          <w:rFonts w:hint="eastAsia" w:ascii="仿宋" w:hAnsi="仿宋" w:eastAsia="仿宋" w:cs="仿宋"/>
          <w:kern w:val="2"/>
          <w:u w:val="single"/>
        </w:rPr>
        <w:t>预算金额2%</w:t>
      </w:r>
      <w:r>
        <w:rPr>
          <w:rFonts w:hint="eastAsia" w:ascii="仿宋" w:hAnsi="仿宋" w:eastAsia="仿宋" w:cs="仿宋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hint="eastAsia" w:ascii="仿宋" w:hAnsi="仿宋" w:eastAsia="仿宋" w:cs="仿宋"/>
          <w:kern w:val="2"/>
          <w:u w:val="single"/>
        </w:rPr>
        <w:t>成交金额30%</w:t>
      </w:r>
      <w:r>
        <w:rPr>
          <w:rFonts w:hint="eastAsia" w:ascii="仿宋" w:hAnsi="仿宋" w:eastAsia="仿宋" w:cs="仿宋"/>
          <w:kern w:val="2"/>
        </w:rPr>
        <w:t>的违约金。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利，给采购人造成的损失，还应承担赔偿责任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在明确违约责任后，成交人应在接到书面通知书起七天内支付违约金、赔偿金等。</w:t>
      </w:r>
    </w:p>
    <w:p>
      <w:pPr>
        <w:pStyle w:val="2"/>
        <w:numPr>
          <w:ilvl w:val="0"/>
          <w:numId w:val="5"/>
        </w:numPr>
        <w:spacing w:before="55" w:beforeAutospacing="0" w:after="55" w:afterAutospacing="0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仲裁、诉讼条款：因采购或与采购合同有关的一切事项发生争议，由采购人和成交人双方友好协商解决。协商不成的，任何一方均可选择以下方式解决：向</w:t>
      </w:r>
      <w:r>
        <w:rPr>
          <w:rFonts w:hint="eastAsia" w:ascii="仿宋" w:hAnsi="仿宋" w:eastAsia="仿宋" w:cs="仿宋"/>
          <w:kern w:val="2"/>
          <w:u w:val="single"/>
        </w:rPr>
        <w:t>福州仲裁委员会</w:t>
      </w:r>
      <w:r>
        <w:rPr>
          <w:rFonts w:hint="eastAsia" w:ascii="仿宋" w:hAnsi="仿宋" w:eastAsia="仿宋" w:cs="仿宋"/>
          <w:kern w:val="2"/>
        </w:rPr>
        <w:t>申请仲裁。</w:t>
      </w:r>
    </w:p>
    <w:p>
      <w:pPr>
        <w:numPr>
          <w:ilvl w:val="0"/>
          <w:numId w:val="1"/>
        </w:numPr>
        <w:ind w:left="42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质疑等其他要求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供应商不得通过虚假应答、串通等行为谋取不正当利益。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供应商对校内网上竞价需求提出询问或质疑的，应当在报价截止前，以书面形式（法人代表签字，单位盖章）向采购人提出。供应商对校内网上竞价结果提出质疑的，应当在校内竞价成交公告发布之日起 7日内，以书面形式（法人代表签字，单位盖章）向采购人和资产管理处提出。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供应商出现下列情形之一的，资产管理处将其在校采资系统供应商服务区（云采通）注册的供应商账号予以黄牌警告公示：报价供应商未能在校内竞价系统提供有效联系方式，导致竞价截止时间后2个工作日内采购人无法取得联系，且经资产管理处网页公示3个工作日后，仍未主动联系采购人的。</w:t>
      </w:r>
    </w:p>
    <w:p>
      <w:pPr>
        <w:numPr>
          <w:ilvl w:val="0"/>
          <w:numId w:val="6"/>
        </w:num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供应商出现下列情形之一的，资产管理处将其在校采资系统供应商服务区（云采通）注册的供应商账号予以红牌警告公示，且一年内暂停参与所有校内竞价项目：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（1）成交供应商提供来源不明、假冒伪劣等不合格产品的，被采购人书面投诉，经查属实的；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（2）成交供应商提供虚假材料或虚假证明的，被采购人书面投诉，经查属实的；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（3）与其它供应商串通，谋取成交的；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（4）一年内连续两次出现第3点所述情形的。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9C523"/>
    <w:multiLevelType w:val="singleLevel"/>
    <w:tmpl w:val="AA39C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9F9775"/>
    <w:multiLevelType w:val="singleLevel"/>
    <w:tmpl w:val="E49F977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2">
    <w:nsid w:val="19C34F65"/>
    <w:multiLevelType w:val="singleLevel"/>
    <w:tmpl w:val="19C34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7C89B9"/>
    <w:multiLevelType w:val="singleLevel"/>
    <w:tmpl w:val="1E7C8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60A282"/>
    <w:multiLevelType w:val="singleLevel"/>
    <w:tmpl w:val="2A60A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12633AB"/>
    <w:multiLevelType w:val="singleLevel"/>
    <w:tmpl w:val="71263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kxNmE1ODk3MGM5MDg3YjBjMTUwMWNiMGM4ZDUifQ=="/>
  </w:docVars>
  <w:rsids>
    <w:rsidRoot w:val="00835B50"/>
    <w:rsid w:val="00542657"/>
    <w:rsid w:val="00835B50"/>
    <w:rsid w:val="00987EB8"/>
    <w:rsid w:val="00AE123F"/>
    <w:rsid w:val="0D461199"/>
    <w:rsid w:val="3A690729"/>
    <w:rsid w:val="6E42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383</Words>
  <Characters>2185</Characters>
  <Lines>18</Lines>
  <Paragraphs>5</Paragraphs>
  <TotalTime>331</TotalTime>
  <ScaleCrop>false</ScaleCrop>
  <LinksUpToDate>false</LinksUpToDate>
  <CharactersWithSpaces>2563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2022-09-15T01:55:00Z</dcterms:created>
  <dc:creator>PC</dc:creator>
  <cp:lastModifiedBy>林智杰</cp:lastModifiedBy>
  <dcterms:modified xsi:type="dcterms:W3CDTF">2023-09-20T12:55:52Z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454937A7258C446A8657CC6485D78FF4_13</vt:lpwstr>
  </property>
</Properties>
</file>